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F0" w:rsidRDefault="00C921BB" w:rsidP="00AA6F74">
      <w:pPr>
        <w:pStyle w:val="NoSpacing"/>
        <w:rPr>
          <w:rFonts w:cs="Arial"/>
          <w:b/>
          <w:szCs w:val="24"/>
        </w:rPr>
      </w:pPr>
      <w:r w:rsidRPr="00AA6F74">
        <w:rPr>
          <w:rFonts w:cs="Arial"/>
          <w:b/>
          <w:noProof/>
          <w:szCs w:val="24"/>
          <w:lang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-476250</wp:posOffset>
            </wp:positionV>
            <wp:extent cx="2219325" cy="742950"/>
            <wp:effectExtent l="1905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r w:rsidR="00A453B5" w:rsidRPr="00AA6F74">
        <w:rPr>
          <w:rFonts w:cs="Arial"/>
          <w:b/>
          <w:szCs w:val="24"/>
        </w:rPr>
        <w:tab/>
      </w:r>
    </w:p>
    <w:p w:rsidR="00B5282B" w:rsidRPr="00AA6F74" w:rsidRDefault="00B5282B" w:rsidP="00AA6F74">
      <w:pPr>
        <w:pStyle w:val="NoSpacing"/>
        <w:rPr>
          <w:rFonts w:cs="Arial"/>
          <w:b/>
          <w:szCs w:val="24"/>
        </w:rPr>
      </w:pPr>
    </w:p>
    <w:p w:rsidR="00C921BB" w:rsidRDefault="00C921BB" w:rsidP="00AA6F74">
      <w:pPr>
        <w:pStyle w:val="NoSpacing"/>
        <w:rPr>
          <w:rFonts w:eastAsia="Times New Roman" w:cs="Arial"/>
          <w:b/>
          <w:bCs/>
          <w:szCs w:val="24"/>
        </w:rPr>
      </w:pPr>
      <w:r w:rsidRPr="00AA6F74">
        <w:rPr>
          <w:rFonts w:eastAsia="Times New Roman" w:cs="Arial"/>
          <w:b/>
          <w:bCs/>
          <w:szCs w:val="24"/>
        </w:rPr>
        <w:t xml:space="preserve">Lancashire Enterprise Partnership Limited </w:t>
      </w:r>
    </w:p>
    <w:p w:rsidR="00C85B2E" w:rsidRDefault="00C85B2E" w:rsidP="00AA6F74">
      <w:pPr>
        <w:pStyle w:val="NoSpacing"/>
        <w:rPr>
          <w:rFonts w:eastAsia="Times New Roman" w:cs="Arial"/>
          <w:b/>
          <w:bCs/>
          <w:szCs w:val="24"/>
        </w:rPr>
      </w:pPr>
    </w:p>
    <w:p w:rsidR="00C85B2E" w:rsidRPr="00AA6F74" w:rsidRDefault="00C85B2E" w:rsidP="00AA6F74">
      <w:pPr>
        <w:pStyle w:val="NoSpacing"/>
        <w:rPr>
          <w:rFonts w:eastAsia="Times New Roman" w:cs="Arial"/>
          <w:b/>
          <w:bCs/>
          <w:szCs w:val="24"/>
        </w:rPr>
      </w:pPr>
      <w:r>
        <w:rPr>
          <w:rFonts w:eastAsia="Times New Roman" w:cs="Arial"/>
          <w:b/>
          <w:bCs/>
          <w:szCs w:val="24"/>
        </w:rPr>
        <w:t>Private &amp; Confidential</w:t>
      </w:r>
      <w:r w:rsidR="00B5282B">
        <w:rPr>
          <w:rFonts w:eastAsia="Times New Roman" w:cs="Arial"/>
          <w:b/>
          <w:bCs/>
          <w:szCs w:val="24"/>
        </w:rPr>
        <w:t>: NO</w:t>
      </w:r>
    </w:p>
    <w:p w:rsidR="00C921BB" w:rsidRPr="00AA6F74" w:rsidRDefault="00C921BB" w:rsidP="00AA6F74">
      <w:pPr>
        <w:pStyle w:val="NoSpacing"/>
        <w:rPr>
          <w:rFonts w:eastAsia="Times New Roman" w:cs="Arial"/>
          <w:b/>
          <w:bCs/>
          <w:szCs w:val="24"/>
        </w:rPr>
      </w:pPr>
    </w:p>
    <w:p w:rsidR="00C921BB" w:rsidRDefault="00B5282B" w:rsidP="00AA6F74">
      <w:pPr>
        <w:pStyle w:val="NoSpacing"/>
        <w:rPr>
          <w:rFonts w:eastAsia="Times New Roman" w:cs="Arial"/>
          <w:b/>
          <w:bCs/>
          <w:szCs w:val="24"/>
        </w:rPr>
      </w:pPr>
      <w:r>
        <w:rPr>
          <w:rFonts w:eastAsia="Times New Roman" w:cs="Arial"/>
          <w:b/>
          <w:bCs/>
          <w:szCs w:val="24"/>
        </w:rPr>
        <w:t xml:space="preserve">Date: </w:t>
      </w:r>
      <w:r w:rsidR="00AA01C7">
        <w:rPr>
          <w:rFonts w:eastAsia="Times New Roman" w:cs="Arial"/>
          <w:b/>
          <w:bCs/>
          <w:szCs w:val="24"/>
        </w:rPr>
        <w:t>10</w:t>
      </w:r>
      <w:r w:rsidR="00C85B2E" w:rsidRPr="00C85B2E">
        <w:rPr>
          <w:rFonts w:eastAsia="Times New Roman" w:cs="Arial"/>
          <w:b/>
          <w:bCs/>
          <w:szCs w:val="24"/>
          <w:vertAlign w:val="superscript"/>
        </w:rPr>
        <w:t>th</w:t>
      </w:r>
      <w:r w:rsidR="00C85B2E">
        <w:rPr>
          <w:rFonts w:eastAsia="Times New Roman" w:cs="Arial"/>
          <w:b/>
          <w:bCs/>
          <w:szCs w:val="24"/>
        </w:rPr>
        <w:t xml:space="preserve"> </w:t>
      </w:r>
      <w:r w:rsidR="00AA01C7">
        <w:rPr>
          <w:rFonts w:eastAsia="Times New Roman" w:cs="Arial"/>
          <w:b/>
          <w:bCs/>
          <w:szCs w:val="24"/>
        </w:rPr>
        <w:t>February 2015</w:t>
      </w:r>
    </w:p>
    <w:p w:rsidR="00B5282B" w:rsidRDefault="00B5282B" w:rsidP="00AA6F74">
      <w:pPr>
        <w:pStyle w:val="NoSpacing"/>
        <w:rPr>
          <w:rFonts w:eastAsia="Times New Roman" w:cs="Arial"/>
          <w:b/>
          <w:bCs/>
          <w:szCs w:val="24"/>
        </w:rPr>
      </w:pPr>
    </w:p>
    <w:p w:rsidR="00B5282B" w:rsidRPr="00AA6F74" w:rsidRDefault="00B5282B" w:rsidP="00AA6F74">
      <w:pPr>
        <w:pStyle w:val="NoSpacing"/>
        <w:rPr>
          <w:rFonts w:eastAsia="Times New Roman" w:cs="Arial"/>
          <w:b/>
          <w:bCs/>
          <w:szCs w:val="24"/>
        </w:rPr>
      </w:pPr>
      <w:r>
        <w:rPr>
          <w:rFonts w:eastAsia="Times New Roman" w:cs="Arial"/>
          <w:b/>
          <w:bCs/>
          <w:szCs w:val="24"/>
        </w:rPr>
        <w:t>Department for Transport Local Highways Maintenance Challenge Fund</w:t>
      </w:r>
    </w:p>
    <w:p w:rsidR="00C921BB" w:rsidRPr="00AA6F74" w:rsidRDefault="00C921BB" w:rsidP="00AA6F74">
      <w:pPr>
        <w:pStyle w:val="NoSpacing"/>
        <w:rPr>
          <w:rFonts w:cs="Arial"/>
          <w:szCs w:val="24"/>
        </w:rPr>
      </w:pPr>
    </w:p>
    <w:p w:rsidR="004038D0" w:rsidRDefault="00C921BB" w:rsidP="004038D0">
      <w:pPr>
        <w:rPr>
          <w:rFonts w:ascii="Arial" w:hAnsi="Arial" w:cs="Arial"/>
          <w:b/>
          <w:sz w:val="24"/>
          <w:szCs w:val="24"/>
        </w:rPr>
      </w:pPr>
      <w:r w:rsidRPr="004038D0">
        <w:rPr>
          <w:rFonts w:ascii="Arial" w:hAnsi="Arial" w:cs="Arial"/>
          <w:b/>
          <w:sz w:val="24"/>
          <w:szCs w:val="24"/>
        </w:rPr>
        <w:t xml:space="preserve">Report Author: </w:t>
      </w:r>
      <w:r w:rsidR="004038D0" w:rsidRPr="004038D0">
        <w:rPr>
          <w:rFonts w:ascii="Arial" w:hAnsi="Arial" w:cs="Arial"/>
          <w:b/>
          <w:sz w:val="24"/>
          <w:szCs w:val="24"/>
        </w:rPr>
        <w:t>Dave Colbert, Specialist Advisor Transport Planning, Lancashire County Council</w:t>
      </w:r>
    </w:p>
    <w:p w:rsidR="00B5282B" w:rsidRDefault="00B5282B" w:rsidP="004038D0">
      <w:pPr>
        <w:rPr>
          <w:rFonts w:ascii="Arial" w:hAnsi="Arial" w:cs="Arial"/>
          <w:b/>
          <w:sz w:val="24"/>
          <w:szCs w:val="24"/>
        </w:rPr>
      </w:pPr>
    </w:p>
    <w:p w:rsidR="00B5282B" w:rsidRPr="00B5282B" w:rsidRDefault="00B5282B" w:rsidP="00B5282B">
      <w:pPr>
        <w:keepNext/>
        <w:keepLines/>
        <w:pBdr>
          <w:top w:val="single" w:sz="4" w:space="1" w:color="auto"/>
          <w:left w:val="single" w:sz="4" w:space="4" w:color="auto"/>
          <w:bottom w:val="single" w:sz="4" w:space="1" w:color="auto"/>
          <w:right w:val="single" w:sz="4" w:space="4" w:color="auto"/>
        </w:pBdr>
        <w:spacing w:before="40" w:line="249" w:lineRule="auto"/>
        <w:ind w:left="542" w:hanging="542"/>
        <w:outlineLvl w:val="5"/>
        <w:rPr>
          <w:rFonts w:ascii="Arial" w:eastAsiaTheme="majorEastAsia" w:hAnsi="Arial" w:cstheme="majorBidi"/>
          <w:b/>
          <w:sz w:val="24"/>
          <w:szCs w:val="24"/>
        </w:rPr>
      </w:pPr>
    </w:p>
    <w:p w:rsidR="00B5282B" w:rsidRPr="00B5282B" w:rsidRDefault="00B5282B" w:rsidP="00B5282B">
      <w:pPr>
        <w:keepNext/>
        <w:keepLines/>
        <w:pBdr>
          <w:top w:val="single" w:sz="4" w:space="1" w:color="auto"/>
          <w:left w:val="single" w:sz="4" w:space="4" w:color="auto"/>
          <w:bottom w:val="single" w:sz="4" w:space="1" w:color="auto"/>
          <w:right w:val="single" w:sz="4" w:space="4" w:color="auto"/>
        </w:pBdr>
        <w:spacing w:before="40" w:line="249" w:lineRule="auto"/>
        <w:ind w:left="542" w:hanging="542"/>
        <w:outlineLvl w:val="5"/>
        <w:rPr>
          <w:rFonts w:ascii="Arial" w:hAnsi="Arial" w:cs="Times New Roman"/>
          <w:b/>
          <w:sz w:val="24"/>
          <w:szCs w:val="24"/>
        </w:rPr>
      </w:pPr>
      <w:r w:rsidRPr="00B5282B">
        <w:rPr>
          <w:rFonts w:ascii="Arial" w:eastAsiaTheme="majorEastAsia" w:hAnsi="Arial" w:cstheme="majorBidi"/>
          <w:b/>
          <w:sz w:val="24"/>
          <w:szCs w:val="24"/>
        </w:rPr>
        <w:t>Executive Summary</w:t>
      </w:r>
    </w:p>
    <w:p w:rsidR="00B5282B" w:rsidRPr="00B5282B" w:rsidRDefault="00B5282B" w:rsidP="00B5282B">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B5282B" w:rsidRPr="00B5282B" w:rsidRDefault="00B5282B" w:rsidP="00B5282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report presents the LEP Board with information regarding the establishment of the Local Highways Maintenance Challenge Fund announced by the Government in the 2014 Autumn Statement.</w:t>
      </w:r>
    </w:p>
    <w:p w:rsidR="00B5282B" w:rsidRPr="00B5282B" w:rsidRDefault="00B5282B" w:rsidP="00B5282B">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B5282B" w:rsidRPr="00B5282B" w:rsidRDefault="00B5282B" w:rsidP="00B5282B">
      <w:pPr>
        <w:keepNext/>
        <w:keepLines/>
        <w:pBdr>
          <w:top w:val="single" w:sz="4" w:space="1" w:color="auto"/>
          <w:left w:val="single" w:sz="4" w:space="4" w:color="auto"/>
          <w:bottom w:val="single" w:sz="4" w:space="1" w:color="auto"/>
          <w:right w:val="single" w:sz="4" w:space="4" w:color="auto"/>
        </w:pBdr>
        <w:spacing w:before="40" w:line="249" w:lineRule="auto"/>
        <w:ind w:left="542" w:hanging="542"/>
        <w:outlineLvl w:val="4"/>
        <w:rPr>
          <w:rFonts w:ascii="Arial" w:eastAsiaTheme="majorEastAsia" w:hAnsi="Arial" w:cstheme="majorBidi"/>
          <w:b/>
          <w:sz w:val="24"/>
          <w:szCs w:val="24"/>
        </w:rPr>
      </w:pPr>
      <w:r w:rsidRPr="00B5282B">
        <w:rPr>
          <w:rFonts w:ascii="Arial" w:eastAsiaTheme="majorEastAsia" w:hAnsi="Arial" w:cstheme="majorBidi"/>
          <w:b/>
          <w:sz w:val="24"/>
          <w:szCs w:val="24"/>
        </w:rPr>
        <w:t>Recommendations</w:t>
      </w:r>
    </w:p>
    <w:p w:rsidR="00B5282B" w:rsidRPr="00B5282B" w:rsidRDefault="00B5282B" w:rsidP="00B5282B">
      <w:pPr>
        <w:pBdr>
          <w:top w:val="single" w:sz="4" w:space="1" w:color="auto"/>
          <w:left w:val="single" w:sz="4" w:space="4" w:color="auto"/>
          <w:bottom w:val="single" w:sz="4" w:space="1" w:color="auto"/>
          <w:right w:val="single" w:sz="4" w:space="4" w:color="auto"/>
        </w:pBdr>
        <w:rPr>
          <w:rFonts w:ascii="Arial" w:hAnsi="Arial" w:cs="Arial"/>
          <w:sz w:val="24"/>
          <w:szCs w:val="24"/>
        </w:rPr>
      </w:pPr>
    </w:p>
    <w:p w:rsidR="00B5282B" w:rsidRDefault="00B5282B" w:rsidP="00B5282B">
      <w:pPr>
        <w:pBdr>
          <w:top w:val="single" w:sz="4" w:space="1" w:color="auto"/>
          <w:left w:val="single" w:sz="4" w:space="4" w:color="auto"/>
          <w:bottom w:val="single" w:sz="4" w:space="1" w:color="auto"/>
          <w:right w:val="single" w:sz="4" w:space="4" w:color="auto"/>
        </w:pBdr>
        <w:rPr>
          <w:rFonts w:ascii="Arial" w:hAnsi="Arial" w:cs="Arial"/>
          <w:sz w:val="24"/>
          <w:szCs w:val="24"/>
        </w:rPr>
      </w:pPr>
      <w:r w:rsidRPr="00B5282B">
        <w:rPr>
          <w:rFonts w:ascii="Arial" w:hAnsi="Arial" w:cs="Arial"/>
          <w:sz w:val="24"/>
          <w:szCs w:val="24"/>
        </w:rPr>
        <w:t xml:space="preserve">The Board is asked to note </w:t>
      </w:r>
      <w:r>
        <w:rPr>
          <w:rFonts w:ascii="Arial" w:hAnsi="Arial" w:cs="Arial"/>
          <w:sz w:val="24"/>
          <w:szCs w:val="24"/>
        </w:rPr>
        <w:t>the report.</w:t>
      </w:r>
    </w:p>
    <w:p w:rsidR="00B5282B" w:rsidRPr="00B5282B" w:rsidRDefault="00B5282B" w:rsidP="00B5282B">
      <w:pPr>
        <w:pBdr>
          <w:top w:val="single" w:sz="4" w:space="1" w:color="auto"/>
          <w:left w:val="single" w:sz="4" w:space="4" w:color="auto"/>
          <w:bottom w:val="single" w:sz="4" w:space="1" w:color="auto"/>
          <w:right w:val="single" w:sz="4" w:space="4" w:color="auto"/>
        </w:pBdr>
        <w:rPr>
          <w:rFonts w:ascii="Arial" w:hAnsi="Arial" w:cs="Arial"/>
          <w:sz w:val="24"/>
          <w:szCs w:val="24"/>
        </w:rPr>
      </w:pPr>
    </w:p>
    <w:p w:rsidR="00B5282B" w:rsidRPr="004038D0" w:rsidRDefault="00B5282B" w:rsidP="004038D0">
      <w:pPr>
        <w:rPr>
          <w:rFonts w:ascii="Arial" w:hAnsi="Arial" w:cs="Arial"/>
          <w:b/>
          <w:sz w:val="24"/>
          <w:szCs w:val="24"/>
        </w:rPr>
      </w:pPr>
    </w:p>
    <w:p w:rsidR="00642307" w:rsidRPr="004F22B0" w:rsidRDefault="00642307" w:rsidP="00AA6F74">
      <w:pPr>
        <w:pStyle w:val="NoSpacing"/>
        <w:rPr>
          <w:rFonts w:cs="Arial"/>
          <w:szCs w:val="24"/>
        </w:rPr>
      </w:pPr>
    </w:p>
    <w:p w:rsidR="00C921BB" w:rsidRPr="00C61B44" w:rsidRDefault="00C61B44" w:rsidP="00C61B44">
      <w:pPr>
        <w:pStyle w:val="NoSpacing"/>
        <w:numPr>
          <w:ilvl w:val="0"/>
          <w:numId w:val="17"/>
        </w:numPr>
        <w:ind w:left="709" w:hanging="709"/>
        <w:rPr>
          <w:rFonts w:cs="Arial"/>
          <w:b/>
          <w:szCs w:val="24"/>
        </w:rPr>
      </w:pPr>
      <w:r w:rsidRPr="00C61B44">
        <w:rPr>
          <w:rFonts w:cs="Arial"/>
          <w:b/>
          <w:szCs w:val="24"/>
        </w:rPr>
        <w:t>Issue for Consideration</w:t>
      </w:r>
    </w:p>
    <w:p w:rsidR="00C921BB" w:rsidRPr="00C61B44" w:rsidRDefault="00C921BB" w:rsidP="004038D0">
      <w:pPr>
        <w:pStyle w:val="NoSpacing"/>
      </w:pPr>
    </w:p>
    <w:p w:rsidR="00C61B44" w:rsidRDefault="00C61B44" w:rsidP="00C61B44">
      <w:pPr>
        <w:pStyle w:val="NoSpacing"/>
        <w:tabs>
          <w:tab w:val="left" w:pos="709"/>
        </w:tabs>
        <w:ind w:left="709" w:hanging="709"/>
      </w:pPr>
      <w:r>
        <w:t>1.1</w:t>
      </w:r>
      <w:r>
        <w:tab/>
        <w:t>The Government announced the establishment of the Local Highways Maintenance Challenge Fu</w:t>
      </w:r>
      <w:r w:rsidR="006967F6">
        <w:t xml:space="preserve">nd in the 2014 Autumn Statement.  Its purpose is to enable local highway authorities in England to bid for funding for major maintenance projects that are otherwise difficult to finance through the more traditional capital grants they receive.  The total value of the fund is £575m spread over the six financial years from 2015/16 to 2020/21, with £75m available in 2015/16 and £100m in each of the subsequent five years.  The </w:t>
      </w:r>
      <w:r w:rsidR="00895D41">
        <w:t>D</w:t>
      </w:r>
      <w:r w:rsidR="006967F6">
        <w:t>epartment for Transport is now seeking bids for Tranche 1 covering 2015/16 to 2017/18 (£275m in total).</w:t>
      </w:r>
      <w:r w:rsidR="00895D41">
        <w:t xml:space="preserve">  There is a cap of two bids per local authority and funding is 100% capital.</w:t>
      </w:r>
    </w:p>
    <w:p w:rsidR="00C61B44" w:rsidRDefault="00C61B44" w:rsidP="004038D0">
      <w:pPr>
        <w:pStyle w:val="NoSpacing"/>
      </w:pPr>
    </w:p>
    <w:p w:rsidR="006967F6" w:rsidRDefault="006967F6" w:rsidP="006967F6">
      <w:pPr>
        <w:pStyle w:val="NoSpacing"/>
        <w:ind w:left="709" w:hanging="709"/>
      </w:pPr>
      <w:r>
        <w:t>1.2</w:t>
      </w:r>
      <w:r>
        <w:tab/>
        <w:t xml:space="preserve">Eligible schemes must require a minimum DfT contribution of £5m or more and to ensure strong local commitment </w:t>
      </w:r>
      <w:r w:rsidR="00E95A86">
        <w:t xml:space="preserve">promoters will need to contribute at least 10% of total scheme costs.  The greater the overall local contribution the more positively DfT will consider a bid in the assessment process.  </w:t>
      </w:r>
      <w:r w:rsidR="002B70E5">
        <w:t>DfT may also take into account interactions with other central Government funding streams, for example, the Local Growth Fund.  As part of the strategic case, bids need to provide evidence of benefits to, and support from, local businesses.  This may include endorsement by the relevant Local Enterprise Partnership.</w:t>
      </w:r>
    </w:p>
    <w:p w:rsidR="006967F6" w:rsidRDefault="006967F6" w:rsidP="004038D0">
      <w:pPr>
        <w:pStyle w:val="NoSpacing"/>
      </w:pPr>
    </w:p>
    <w:p w:rsidR="002B70E5" w:rsidRDefault="002B70E5" w:rsidP="002B70E5">
      <w:pPr>
        <w:pStyle w:val="NoSpacing"/>
        <w:ind w:left="709" w:hanging="709"/>
      </w:pPr>
      <w:r>
        <w:lastRenderedPageBreak/>
        <w:t>1.3</w:t>
      </w:r>
      <w:r>
        <w:tab/>
        <w:t>Lancashire County Council and Blackpool Borough Council are submitting bids, the deadline for which is 9</w:t>
      </w:r>
      <w:r w:rsidRPr="002B70E5">
        <w:rPr>
          <w:vertAlign w:val="superscript"/>
        </w:rPr>
        <w:t>th</w:t>
      </w:r>
      <w:r>
        <w:t xml:space="preserve"> February 2015.  However, where political sign-off / LEP endorsement cannot be secured by the deadline, promoters can submit a bid in draft and follow-up with final sign-off by Friday 20</w:t>
      </w:r>
      <w:r w:rsidRPr="002B70E5">
        <w:rPr>
          <w:vertAlign w:val="superscript"/>
        </w:rPr>
        <w:t>th</w:t>
      </w:r>
      <w:r>
        <w:t xml:space="preserve"> February at the latest.  However, bids cannot be changed after 9</w:t>
      </w:r>
      <w:r w:rsidRPr="002B70E5">
        <w:rPr>
          <w:vertAlign w:val="superscript"/>
        </w:rPr>
        <w:t>th</w:t>
      </w:r>
      <w:r>
        <w:t xml:space="preserve"> February.</w:t>
      </w:r>
    </w:p>
    <w:p w:rsidR="002B70E5" w:rsidRDefault="002B70E5" w:rsidP="004038D0">
      <w:pPr>
        <w:pStyle w:val="NoSpacing"/>
      </w:pPr>
    </w:p>
    <w:p w:rsidR="006967F6" w:rsidRDefault="002B70E5" w:rsidP="002B70E5">
      <w:pPr>
        <w:pStyle w:val="NoSpacing"/>
        <w:ind w:left="709" w:hanging="709"/>
      </w:pPr>
      <w:r>
        <w:t>1.4</w:t>
      </w:r>
      <w:r>
        <w:tab/>
        <w:t xml:space="preserve">The Lancashire Enterprise </w:t>
      </w:r>
      <w:r w:rsidR="00B51D3E">
        <w:t>P</w:t>
      </w:r>
      <w:r>
        <w:t>artnership is therefore invited to endorse the following bids:</w:t>
      </w:r>
    </w:p>
    <w:p w:rsidR="00B5282B" w:rsidRPr="00B5282B" w:rsidRDefault="00B5282B" w:rsidP="00B5282B">
      <w:pPr>
        <w:spacing w:after="200" w:line="276" w:lineRule="auto"/>
        <w:rPr>
          <w:rFonts w:ascii="Arial" w:hAnsi="Arial" w:cs="Arial"/>
          <w:sz w:val="24"/>
          <w:szCs w:val="24"/>
        </w:rPr>
      </w:pPr>
    </w:p>
    <w:p w:rsidR="002B70E5" w:rsidRPr="00B5282B" w:rsidRDefault="00B51D3E" w:rsidP="00B5282B">
      <w:pPr>
        <w:spacing w:after="200" w:line="276" w:lineRule="auto"/>
        <w:ind w:left="709" w:firstLine="11"/>
        <w:rPr>
          <w:rFonts w:ascii="Arial" w:hAnsi="Arial" w:cs="Arial"/>
          <w:b/>
          <w:sz w:val="24"/>
          <w:szCs w:val="24"/>
        </w:rPr>
      </w:pPr>
      <w:r w:rsidRPr="00B5282B">
        <w:rPr>
          <w:rFonts w:ascii="Arial" w:hAnsi="Arial" w:cs="Arial"/>
          <w:b/>
          <w:sz w:val="24"/>
          <w:szCs w:val="24"/>
        </w:rPr>
        <w:t xml:space="preserve">Lancashire County Council: M65 Motorway </w:t>
      </w:r>
      <w:r w:rsidR="00C767D8" w:rsidRPr="00B5282B">
        <w:rPr>
          <w:rFonts w:ascii="Arial" w:hAnsi="Arial" w:cs="Arial"/>
          <w:b/>
          <w:sz w:val="24"/>
          <w:szCs w:val="24"/>
        </w:rPr>
        <w:t xml:space="preserve">Exceptional </w:t>
      </w:r>
      <w:r w:rsidRPr="00B5282B">
        <w:rPr>
          <w:rFonts w:ascii="Arial" w:hAnsi="Arial" w:cs="Arial"/>
          <w:b/>
          <w:sz w:val="24"/>
          <w:szCs w:val="24"/>
        </w:rPr>
        <w:t>Infrastructure Maintenance</w:t>
      </w:r>
    </w:p>
    <w:p w:rsidR="002B70E5" w:rsidRDefault="002B70E5" w:rsidP="004038D0">
      <w:pPr>
        <w:pStyle w:val="NoSpacing"/>
      </w:pPr>
    </w:p>
    <w:p w:rsidR="002E66FA" w:rsidRDefault="00B51D3E" w:rsidP="00B51D3E">
      <w:pPr>
        <w:pStyle w:val="NoSpacing"/>
        <w:ind w:left="709"/>
      </w:pPr>
      <w:r w:rsidRPr="00B51D3E">
        <w:t xml:space="preserve">The County Council is the highway authority </w:t>
      </w:r>
      <w:r>
        <w:t xml:space="preserve">responsible </w:t>
      </w:r>
      <w:r w:rsidRPr="00B51D3E">
        <w:t xml:space="preserve">for the </w:t>
      </w:r>
      <w:r>
        <w:t xml:space="preserve">12km length of </w:t>
      </w:r>
      <w:r w:rsidRPr="00B51D3E">
        <w:t>M65 between Junctions 10 and 14 in East Lancashire.  Th</w:t>
      </w:r>
      <w:r w:rsidR="002E66FA">
        <w:t>is</w:t>
      </w:r>
      <w:r w:rsidRPr="00B51D3E">
        <w:t xml:space="preserve"> bid is for exceptional motorway infrastructure maintenance on this section comprising replacement of the central reserve steel crash barriers with concrete barriers that meet current standards.  The scheme also involves the replacement of side crash barriers and upgrading the </w:t>
      </w:r>
      <w:r w:rsidR="002E66FA">
        <w:t>driver information matrix signs, and will ensure that national standards with regard to central reserve vehicle restraint systems are met.  As a local highway authority, the County Council is unusual in having responsibility for maintaining such a long length of motorway; consequently, the scale and urgency of the proposed works would be extremely challenging to finance through traditional capital grant funding.</w:t>
      </w:r>
    </w:p>
    <w:p w:rsidR="002E66FA" w:rsidRDefault="002E66FA" w:rsidP="00B51D3E">
      <w:pPr>
        <w:pStyle w:val="NoSpacing"/>
        <w:ind w:left="709"/>
      </w:pPr>
    </w:p>
    <w:p w:rsidR="002B70E5" w:rsidRDefault="006C45F5" w:rsidP="00B51D3E">
      <w:pPr>
        <w:pStyle w:val="NoSpacing"/>
        <w:ind w:left="709"/>
      </w:pPr>
      <w:r>
        <w:t xml:space="preserve">The bid </w:t>
      </w:r>
      <w:r w:rsidR="00B51D3E">
        <w:t xml:space="preserve">will complement investment secured through the Lancashire Growth Deal to deliver junction improvements along the M65 in support of the release of additional site capacity for development in the key Burnley-Pendle Growth Corridor.  The </w:t>
      </w:r>
      <w:r w:rsidR="00CC7CAD">
        <w:t>scheme</w:t>
      </w:r>
      <w:r w:rsidR="00B51D3E">
        <w:t xml:space="preserve"> will cost £6.6m </w:t>
      </w:r>
      <w:r w:rsidR="00CC7CAD">
        <w:t xml:space="preserve">in total </w:t>
      </w:r>
      <w:r w:rsidR="00B51D3E">
        <w:t xml:space="preserve">with the County Council providing a local contribution of £1.5m </w:t>
      </w:r>
      <w:r w:rsidR="00AF553C">
        <w:t>(23%).</w:t>
      </w:r>
    </w:p>
    <w:p w:rsidR="00895D41" w:rsidRDefault="00895D41" w:rsidP="00895D41">
      <w:pPr>
        <w:pStyle w:val="NoSpacing"/>
      </w:pPr>
    </w:p>
    <w:p w:rsidR="00895D41" w:rsidRPr="00B51D3E" w:rsidRDefault="00895D41" w:rsidP="00895D41">
      <w:pPr>
        <w:pStyle w:val="NoSpacing"/>
        <w:ind w:left="709" w:hanging="709"/>
        <w:rPr>
          <w:b/>
        </w:rPr>
      </w:pPr>
      <w:r>
        <w:tab/>
      </w:r>
      <w:r w:rsidRPr="00B51D3E">
        <w:rPr>
          <w:b/>
        </w:rPr>
        <w:t xml:space="preserve">Lancashire County Council: </w:t>
      </w:r>
      <w:r>
        <w:rPr>
          <w:b/>
        </w:rPr>
        <w:t>Upgrading of Street Lighting</w:t>
      </w:r>
    </w:p>
    <w:p w:rsidR="00895D41" w:rsidRDefault="00895D41" w:rsidP="00895D41">
      <w:pPr>
        <w:pStyle w:val="NoSpacing"/>
      </w:pPr>
    </w:p>
    <w:p w:rsidR="00F37DC8" w:rsidRDefault="00895D41" w:rsidP="00F37DC8">
      <w:pPr>
        <w:pStyle w:val="NoSpacing"/>
        <w:ind w:left="709"/>
        <w:rPr>
          <w:rFonts w:cs="Arial"/>
          <w:iCs/>
          <w:lang w:val="en-US"/>
        </w:rPr>
      </w:pPr>
      <w:r w:rsidRPr="00895D41">
        <w:t>Th</w:t>
      </w:r>
      <w:r>
        <w:t>is</w:t>
      </w:r>
      <w:r w:rsidRPr="00895D41">
        <w:t xml:space="preserve"> scheme involves upgrading 67,000 energy inefficient street lighting lanterns with modern LED equivalents, replacing up to 4,000 lighting columns that have reached the end of their service life and the provision of approximately 150 electricity charging points suitable for use by </w:t>
      </w:r>
      <w:r w:rsidRPr="00895D41">
        <w:rPr>
          <w:rFonts w:cs="Arial"/>
          <w:iCs/>
          <w:lang w:val="en-US"/>
        </w:rPr>
        <w:t>Ultra Low Emission Vehicles (ULEV).</w:t>
      </w:r>
    </w:p>
    <w:p w:rsidR="00F37DC8" w:rsidRPr="0034782E" w:rsidRDefault="00F37DC8" w:rsidP="00F37DC8">
      <w:pPr>
        <w:pStyle w:val="NoSpacing"/>
        <w:ind w:left="709"/>
        <w:rPr>
          <w:rFonts w:cs="Arial"/>
          <w:iCs/>
          <w:lang w:val="en-US"/>
        </w:rPr>
      </w:pPr>
    </w:p>
    <w:p w:rsidR="0034782E" w:rsidRDefault="00F37DC8" w:rsidP="00F37DC8">
      <w:pPr>
        <w:pStyle w:val="NoSpacing"/>
        <w:ind w:left="709"/>
        <w:rPr>
          <w:rFonts w:cs="Arial"/>
          <w:lang w:val="en"/>
        </w:rPr>
      </w:pPr>
      <w:r w:rsidRPr="0034782E">
        <w:rPr>
          <w:rFonts w:cs="Arial"/>
          <w:iCs/>
          <w:lang w:val="en-US"/>
        </w:rPr>
        <w:t>The County Council has 148,000 lighting columns, the largest number of any English local authority</w:t>
      </w:r>
      <w:r w:rsidR="0034782E">
        <w:rPr>
          <w:rFonts w:cs="Arial"/>
          <w:iCs/>
          <w:lang w:val="en-US"/>
        </w:rPr>
        <w:t>,</w:t>
      </w:r>
      <w:r w:rsidRPr="0034782E">
        <w:rPr>
          <w:rFonts w:cs="Arial"/>
          <w:iCs/>
          <w:lang w:val="en-US"/>
        </w:rPr>
        <w:t xml:space="preserve"> and </w:t>
      </w:r>
      <w:r w:rsidRPr="0034782E">
        <w:rPr>
          <w:rFonts w:cs="Arial"/>
          <w:lang w:val="en"/>
        </w:rPr>
        <w:t>requir</w:t>
      </w:r>
      <w:r w:rsidR="0034782E">
        <w:rPr>
          <w:rFonts w:cs="Arial"/>
          <w:lang w:val="en"/>
        </w:rPr>
        <w:t>es</w:t>
      </w:r>
      <w:r w:rsidRPr="0034782E">
        <w:rPr>
          <w:rFonts w:cs="Arial"/>
          <w:lang w:val="en"/>
        </w:rPr>
        <w:t xml:space="preserve"> a significant financial resource to maintain.  In order to replace columns when they reach the end of their assumed 40 year service life, an annual budget of £4m is </w:t>
      </w:r>
      <w:r w:rsidR="0034782E">
        <w:rPr>
          <w:rFonts w:cs="Arial"/>
          <w:lang w:val="en"/>
        </w:rPr>
        <w:t xml:space="preserve">necessary </w:t>
      </w:r>
      <w:r w:rsidRPr="0034782E">
        <w:rPr>
          <w:rFonts w:cs="Arial"/>
          <w:lang w:val="en"/>
        </w:rPr>
        <w:t xml:space="preserve">just to keep pace with the rate of renewal.  </w:t>
      </w:r>
      <w:r w:rsidR="0034782E" w:rsidRPr="0034782E">
        <w:rPr>
          <w:rFonts w:cs="Arial"/>
          <w:lang w:val="en"/>
        </w:rPr>
        <w:t xml:space="preserve">Whilst good progress </w:t>
      </w:r>
      <w:r w:rsidR="0034782E">
        <w:rPr>
          <w:rFonts w:cs="Arial"/>
          <w:lang w:val="en"/>
        </w:rPr>
        <w:t>has been</w:t>
      </w:r>
      <w:r w:rsidR="0034782E" w:rsidRPr="0034782E">
        <w:rPr>
          <w:rFonts w:cs="Arial"/>
          <w:lang w:val="en"/>
        </w:rPr>
        <w:t xml:space="preserve"> made</w:t>
      </w:r>
      <w:r w:rsidR="0034782E">
        <w:rPr>
          <w:rFonts w:cs="Arial"/>
          <w:lang w:val="en"/>
        </w:rPr>
        <w:t xml:space="preserve"> with the replacement of </w:t>
      </w:r>
      <w:r w:rsidR="0034782E" w:rsidRPr="0034782E">
        <w:rPr>
          <w:rFonts w:cs="Arial"/>
          <w:lang w:val="en"/>
        </w:rPr>
        <w:t>existing lamps/lanterns with energy efficient equivalents</w:t>
      </w:r>
      <w:r w:rsidR="0034782E">
        <w:rPr>
          <w:rFonts w:cs="Arial"/>
          <w:lang w:val="en"/>
        </w:rPr>
        <w:t xml:space="preserve">, the programme </w:t>
      </w:r>
      <w:r w:rsidRPr="0034782E">
        <w:rPr>
          <w:rFonts w:cs="Arial"/>
          <w:lang w:val="en"/>
        </w:rPr>
        <w:t>terminated early due to budget pressures, leaving a significant number of lanterns 67,000 (46%) still in need of upgrading.</w:t>
      </w:r>
    </w:p>
    <w:p w:rsidR="0034782E" w:rsidRDefault="0034782E" w:rsidP="00F37DC8">
      <w:pPr>
        <w:pStyle w:val="NoSpacing"/>
        <w:ind w:left="709"/>
        <w:rPr>
          <w:rFonts w:cs="Arial"/>
          <w:lang w:val="en"/>
        </w:rPr>
      </w:pPr>
    </w:p>
    <w:p w:rsidR="00B5282B" w:rsidRDefault="00F37DC8" w:rsidP="00B5282B">
      <w:pPr>
        <w:pStyle w:val="NoSpacing"/>
        <w:ind w:left="709"/>
      </w:pPr>
      <w:r w:rsidRPr="0034782E">
        <w:rPr>
          <w:rFonts w:cs="Arial"/>
          <w:lang w:val="en"/>
        </w:rPr>
        <w:t xml:space="preserve">Increasing energy costs are now a growing burden on the </w:t>
      </w:r>
      <w:r w:rsidR="0034782E">
        <w:rPr>
          <w:rFonts w:cs="Arial"/>
          <w:lang w:val="en"/>
        </w:rPr>
        <w:t xml:space="preserve">County </w:t>
      </w:r>
      <w:r w:rsidRPr="0034782E">
        <w:rPr>
          <w:rFonts w:cs="Arial"/>
          <w:lang w:val="en"/>
        </w:rPr>
        <w:t xml:space="preserve">Council's revenue budget.  The scheme will also contribute towards the Council's wider </w:t>
      </w:r>
      <w:r w:rsidRPr="0034782E">
        <w:rPr>
          <w:rFonts w:cs="Arial"/>
          <w:lang w:val="en"/>
        </w:rPr>
        <w:lastRenderedPageBreak/>
        <w:t>strategy to reduce greenhouse emissions from street lighting activities.  Promoting a greater take up of ULEV</w:t>
      </w:r>
      <w:r w:rsidR="0034782E" w:rsidRPr="0034782E">
        <w:rPr>
          <w:rFonts w:cs="Arial"/>
          <w:lang w:val="en"/>
        </w:rPr>
        <w:t>s</w:t>
      </w:r>
      <w:r w:rsidRPr="0034782E">
        <w:rPr>
          <w:rFonts w:cs="Arial"/>
          <w:lang w:val="en"/>
        </w:rPr>
        <w:t xml:space="preserve"> in Lancashire will help to reduce emissions</w:t>
      </w:r>
      <w:r w:rsidR="0034782E">
        <w:rPr>
          <w:rFonts w:cs="Arial"/>
          <w:lang w:val="en"/>
        </w:rPr>
        <w:t xml:space="preserve"> further</w:t>
      </w:r>
      <w:r w:rsidRPr="0034782E">
        <w:rPr>
          <w:rFonts w:cs="Arial"/>
          <w:lang w:val="en"/>
        </w:rPr>
        <w:t>.</w:t>
      </w:r>
      <w:r w:rsidR="0034782E">
        <w:rPr>
          <w:rFonts w:cs="Arial"/>
          <w:lang w:val="en"/>
        </w:rPr>
        <w:t xml:space="preserve">  </w:t>
      </w:r>
      <w:r w:rsidR="0034782E">
        <w:t>The scheme will cost £19.8m in total with the County Council providing a local contribution of £5m (25%).</w:t>
      </w:r>
    </w:p>
    <w:p w:rsidR="00B5282B" w:rsidRDefault="00B5282B" w:rsidP="00B5282B">
      <w:pPr>
        <w:pStyle w:val="NoSpacing"/>
        <w:ind w:left="709"/>
      </w:pPr>
    </w:p>
    <w:p w:rsidR="0034782E" w:rsidRPr="00B5282B" w:rsidRDefault="0034782E" w:rsidP="00B5282B">
      <w:pPr>
        <w:pStyle w:val="NoSpacing"/>
        <w:ind w:left="709"/>
        <w:rPr>
          <w:rFonts w:cs="Arial"/>
          <w:lang w:val="en"/>
        </w:rPr>
      </w:pPr>
      <w:bookmarkStart w:id="0" w:name="_GoBack"/>
      <w:bookmarkEnd w:id="0"/>
      <w:r w:rsidRPr="0034782E">
        <w:rPr>
          <w:b/>
        </w:rPr>
        <w:t>Blackpool Council</w:t>
      </w:r>
    </w:p>
    <w:p w:rsidR="0034782E" w:rsidRDefault="0034782E" w:rsidP="00F37DC8">
      <w:pPr>
        <w:pStyle w:val="NoSpacing"/>
        <w:ind w:left="709"/>
      </w:pPr>
    </w:p>
    <w:p w:rsidR="007D6FD0" w:rsidRDefault="007D6FD0" w:rsidP="007D6FD0">
      <w:pPr>
        <w:pStyle w:val="NoSpacing"/>
        <w:ind w:left="709"/>
        <w:rPr>
          <w:szCs w:val="24"/>
        </w:rPr>
      </w:pPr>
      <w:r>
        <w:rPr>
          <w:szCs w:val="24"/>
        </w:rPr>
        <w:t xml:space="preserve">Blackpool Council has secured funding through the Lancashire Growth Deal to repair ten defective bridge structures that are either failing or have restriction placed on them, putting key corridors into the resort at risk.  </w:t>
      </w:r>
      <w:r w:rsidRPr="007D6FD0">
        <w:rPr>
          <w:szCs w:val="24"/>
        </w:rPr>
        <w:t xml:space="preserve">Recent detailed assessments have shown </w:t>
      </w:r>
      <w:r>
        <w:rPr>
          <w:szCs w:val="24"/>
        </w:rPr>
        <w:t xml:space="preserve">that a further </w:t>
      </w:r>
      <w:r w:rsidRPr="007D6FD0">
        <w:rPr>
          <w:szCs w:val="24"/>
        </w:rPr>
        <w:t xml:space="preserve">three </w:t>
      </w:r>
      <w:r>
        <w:rPr>
          <w:szCs w:val="24"/>
        </w:rPr>
        <w:t xml:space="preserve">bridges are </w:t>
      </w:r>
      <w:r w:rsidRPr="007D6FD0">
        <w:rPr>
          <w:szCs w:val="24"/>
        </w:rPr>
        <w:t>in urgent need of repair.</w:t>
      </w:r>
      <w:r>
        <w:rPr>
          <w:szCs w:val="24"/>
        </w:rPr>
        <w:t xml:space="preserve">  The Council is therefore seeking </w:t>
      </w:r>
      <w:r w:rsidR="00C767D8">
        <w:rPr>
          <w:szCs w:val="24"/>
        </w:rPr>
        <w:t xml:space="preserve">additional </w:t>
      </w:r>
      <w:r>
        <w:rPr>
          <w:szCs w:val="24"/>
        </w:rPr>
        <w:t xml:space="preserve">funding </w:t>
      </w:r>
      <w:r w:rsidR="00C767D8">
        <w:rPr>
          <w:szCs w:val="24"/>
        </w:rPr>
        <w:t xml:space="preserve">through the Maintenance Challenge Fund </w:t>
      </w:r>
      <w:r>
        <w:rPr>
          <w:szCs w:val="24"/>
        </w:rPr>
        <w:t xml:space="preserve">to include the three bridges in </w:t>
      </w:r>
      <w:r w:rsidR="00A601E2">
        <w:rPr>
          <w:szCs w:val="24"/>
        </w:rPr>
        <w:t xml:space="preserve">its </w:t>
      </w:r>
      <w:r>
        <w:rPr>
          <w:szCs w:val="24"/>
        </w:rPr>
        <w:t>wider Growth Deal programme.</w:t>
      </w:r>
    </w:p>
    <w:p w:rsidR="007D6FD0" w:rsidRDefault="007D6FD0" w:rsidP="007D6FD0">
      <w:pPr>
        <w:pStyle w:val="NoSpacing"/>
        <w:ind w:left="709"/>
        <w:rPr>
          <w:szCs w:val="24"/>
        </w:rPr>
      </w:pPr>
    </w:p>
    <w:p w:rsidR="00C767D8" w:rsidRDefault="007D6FD0" w:rsidP="007D6FD0">
      <w:pPr>
        <w:pStyle w:val="NoSpacing"/>
        <w:ind w:left="709"/>
        <w:rPr>
          <w:szCs w:val="24"/>
        </w:rPr>
      </w:pPr>
      <w:r w:rsidRPr="007D6FD0">
        <w:rPr>
          <w:szCs w:val="24"/>
        </w:rPr>
        <w:t>The</w:t>
      </w:r>
      <w:r>
        <w:rPr>
          <w:szCs w:val="24"/>
        </w:rPr>
        <w:t xml:space="preserve"> three</w:t>
      </w:r>
      <w:r w:rsidRPr="007D6FD0">
        <w:rPr>
          <w:szCs w:val="24"/>
        </w:rPr>
        <w:t xml:space="preserve"> bridges are in locations of economic importance and cannot be repaired without a further capital injection.  Los</w:t>
      </w:r>
      <w:r>
        <w:rPr>
          <w:szCs w:val="24"/>
        </w:rPr>
        <w:t xml:space="preserve">s of </w:t>
      </w:r>
      <w:r w:rsidRPr="007D6FD0">
        <w:rPr>
          <w:szCs w:val="24"/>
        </w:rPr>
        <w:t xml:space="preserve">these bridges will sever </w:t>
      </w:r>
      <w:r w:rsidRPr="00C767D8">
        <w:rPr>
          <w:szCs w:val="24"/>
        </w:rPr>
        <w:t>vital arterial traffic routes, compromise the town's local distributor network</w:t>
      </w:r>
      <w:r w:rsidR="00A601E2" w:rsidRPr="00C767D8">
        <w:rPr>
          <w:szCs w:val="24"/>
        </w:rPr>
        <w:t xml:space="preserve"> and risks undermining the renewal strategy for Blackpool set out in the Strategic Economic Plan.  </w:t>
      </w:r>
      <w:r w:rsidR="00C767D8" w:rsidRPr="00C767D8">
        <w:rPr>
          <w:szCs w:val="24"/>
        </w:rPr>
        <w:t xml:space="preserve">The additional works will cost £7.135m in total with the Council </w:t>
      </w:r>
      <w:r w:rsidR="00C767D8" w:rsidRPr="00C767D8">
        <w:t>providing a local contribution of £1.57m (22%).</w:t>
      </w:r>
    </w:p>
    <w:p w:rsidR="007D6FD0" w:rsidRPr="007D6FD0" w:rsidRDefault="007D6FD0" w:rsidP="00F37DC8">
      <w:pPr>
        <w:pStyle w:val="NoSpacing"/>
        <w:ind w:left="709"/>
        <w:rPr>
          <w:szCs w:val="24"/>
        </w:rPr>
      </w:pPr>
    </w:p>
    <w:sectPr w:rsidR="007D6FD0" w:rsidRPr="007D6FD0" w:rsidSect="009C18E7">
      <w:footerReference w:type="default" r:id="rId9"/>
      <w:pgSz w:w="11906" w:h="16838"/>
      <w:pgMar w:top="136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CA" w:rsidRDefault="00462DCA" w:rsidP="00A7100E">
      <w:r>
        <w:separator/>
      </w:r>
    </w:p>
  </w:endnote>
  <w:endnote w:type="continuationSeparator" w:id="0">
    <w:p w:rsidR="00462DCA" w:rsidRDefault="00462DCA" w:rsidP="00A7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CA" w:rsidRDefault="00462DCA">
    <w:pPr>
      <w:pStyle w:val="Footer"/>
      <w:jc w:val="center"/>
    </w:pPr>
  </w:p>
  <w:p w:rsidR="00462DCA" w:rsidRDefault="00462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CA" w:rsidRDefault="00462DCA" w:rsidP="00A7100E">
      <w:r>
        <w:separator/>
      </w:r>
    </w:p>
  </w:footnote>
  <w:footnote w:type="continuationSeparator" w:id="0">
    <w:p w:rsidR="00462DCA" w:rsidRDefault="00462DCA" w:rsidP="00A71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2F80"/>
    <w:multiLevelType w:val="hybridMultilevel"/>
    <w:tmpl w:val="0A16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C22DBA"/>
    <w:multiLevelType w:val="hybridMultilevel"/>
    <w:tmpl w:val="D26AD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7A2409"/>
    <w:multiLevelType w:val="hybridMultilevel"/>
    <w:tmpl w:val="71A2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76D34"/>
    <w:multiLevelType w:val="hybridMultilevel"/>
    <w:tmpl w:val="44608C3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0A1E5C5B"/>
    <w:multiLevelType w:val="hybridMultilevel"/>
    <w:tmpl w:val="BEF4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462C4"/>
    <w:multiLevelType w:val="hybridMultilevel"/>
    <w:tmpl w:val="C73E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E8E08D8"/>
    <w:multiLevelType w:val="hybridMultilevel"/>
    <w:tmpl w:val="52C4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B7DA3"/>
    <w:multiLevelType w:val="hybridMultilevel"/>
    <w:tmpl w:val="438CC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530F08"/>
    <w:multiLevelType w:val="hybridMultilevel"/>
    <w:tmpl w:val="8C74E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B216CD8"/>
    <w:multiLevelType w:val="hybridMultilevel"/>
    <w:tmpl w:val="D62027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CBA425E"/>
    <w:multiLevelType w:val="hybridMultilevel"/>
    <w:tmpl w:val="BBAE8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596220"/>
    <w:multiLevelType w:val="hybridMultilevel"/>
    <w:tmpl w:val="54A0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2820EF"/>
    <w:multiLevelType w:val="hybridMultilevel"/>
    <w:tmpl w:val="499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386673"/>
    <w:multiLevelType w:val="hybridMultilevel"/>
    <w:tmpl w:val="3C26F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67F63C4"/>
    <w:multiLevelType w:val="hybridMultilevel"/>
    <w:tmpl w:val="2604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6760A3"/>
    <w:multiLevelType w:val="hybridMultilevel"/>
    <w:tmpl w:val="0E260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185DA4"/>
    <w:multiLevelType w:val="multilevel"/>
    <w:tmpl w:val="49B4DBDC"/>
    <w:lvl w:ilvl="0">
      <w:start w:val="1"/>
      <w:numFmt w:val="bullet"/>
      <w:lvlText w:val=""/>
      <w:lvlJc w:val="left"/>
      <w:pPr>
        <w:ind w:left="720" w:hanging="360"/>
      </w:pPr>
      <w:rPr>
        <w:rFonts w:ascii="Symbol" w:hAnsi="Symbol"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2410208"/>
    <w:multiLevelType w:val="hybridMultilevel"/>
    <w:tmpl w:val="342618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nsid w:val="42B84BBB"/>
    <w:multiLevelType w:val="hybridMultilevel"/>
    <w:tmpl w:val="164A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2C38FC"/>
    <w:multiLevelType w:val="hybridMultilevel"/>
    <w:tmpl w:val="7E2257BC"/>
    <w:lvl w:ilvl="0" w:tplc="CF7C592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9906E3"/>
    <w:multiLevelType w:val="hybridMultilevel"/>
    <w:tmpl w:val="EB4A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C255E7"/>
    <w:multiLevelType w:val="hybridMultilevel"/>
    <w:tmpl w:val="D9982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895ED6"/>
    <w:multiLevelType w:val="hybridMultilevel"/>
    <w:tmpl w:val="E2E02D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580B653A"/>
    <w:multiLevelType w:val="hybridMultilevel"/>
    <w:tmpl w:val="6AF014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5A400EA2"/>
    <w:multiLevelType w:val="hybridMultilevel"/>
    <w:tmpl w:val="FC6EAEA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631730F0"/>
    <w:multiLevelType w:val="hybridMultilevel"/>
    <w:tmpl w:val="47A2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50B32F9"/>
    <w:multiLevelType w:val="hybridMultilevel"/>
    <w:tmpl w:val="86B0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51F139A"/>
    <w:multiLevelType w:val="hybridMultilevel"/>
    <w:tmpl w:val="708AF6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5582D21"/>
    <w:multiLevelType w:val="hybridMultilevel"/>
    <w:tmpl w:val="1808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A03260"/>
    <w:multiLevelType w:val="hybridMultilevel"/>
    <w:tmpl w:val="70F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C95C8D"/>
    <w:multiLevelType w:val="hybridMultilevel"/>
    <w:tmpl w:val="C538AC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8CC342A"/>
    <w:multiLevelType w:val="hybridMultilevel"/>
    <w:tmpl w:val="FA8E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CE11F8"/>
    <w:multiLevelType w:val="hybridMultilevel"/>
    <w:tmpl w:val="1C0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1C15A4"/>
    <w:multiLevelType w:val="hybridMultilevel"/>
    <w:tmpl w:val="BDB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874222"/>
    <w:multiLevelType w:val="multilevel"/>
    <w:tmpl w:val="4152646E"/>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5EF35DC"/>
    <w:multiLevelType w:val="multilevel"/>
    <w:tmpl w:val="61849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36">
    <w:nsid w:val="7A8C1793"/>
    <w:multiLevelType w:val="hybridMultilevel"/>
    <w:tmpl w:val="1066782E"/>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7">
    <w:nsid w:val="7AB70E35"/>
    <w:multiLevelType w:val="hybridMultilevel"/>
    <w:tmpl w:val="994A1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ADC2A35"/>
    <w:multiLevelType w:val="hybridMultilevel"/>
    <w:tmpl w:val="CD32B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DB67830"/>
    <w:multiLevelType w:val="multilevel"/>
    <w:tmpl w:val="26C0F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DE3520F"/>
    <w:multiLevelType w:val="hybridMultilevel"/>
    <w:tmpl w:val="A076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0"/>
  </w:num>
  <w:num w:numId="3">
    <w:abstractNumId w:val="27"/>
  </w:num>
  <w:num w:numId="4">
    <w:abstractNumId w:val="37"/>
  </w:num>
  <w:num w:numId="5">
    <w:abstractNumId w:val="15"/>
  </w:num>
  <w:num w:numId="6">
    <w:abstractNumId w:val="7"/>
  </w:num>
  <w:num w:numId="7">
    <w:abstractNumId w:val="38"/>
  </w:num>
  <w:num w:numId="8">
    <w:abstractNumId w:val="33"/>
  </w:num>
  <w:num w:numId="9">
    <w:abstractNumId w:val="0"/>
  </w:num>
  <w:num w:numId="10">
    <w:abstractNumId w:val="11"/>
  </w:num>
  <w:num w:numId="11">
    <w:abstractNumId w:val="1"/>
  </w:num>
  <w:num w:numId="12">
    <w:abstractNumId w:val="2"/>
  </w:num>
  <w:num w:numId="13">
    <w:abstractNumId w:val="32"/>
  </w:num>
  <w:num w:numId="14">
    <w:abstractNumId w:val="26"/>
  </w:num>
  <w:num w:numId="15">
    <w:abstractNumId w:val="21"/>
  </w:num>
  <w:num w:numId="16">
    <w:abstractNumId w:val="40"/>
  </w:num>
  <w:num w:numId="17">
    <w:abstractNumId w:val="34"/>
  </w:num>
  <w:num w:numId="18">
    <w:abstractNumId w:val="31"/>
  </w:num>
  <w:num w:numId="19">
    <w:abstractNumId w:val="18"/>
  </w:num>
  <w:num w:numId="20">
    <w:abstractNumId w:val="16"/>
  </w:num>
  <w:num w:numId="21">
    <w:abstractNumId w:val="30"/>
  </w:num>
  <w:num w:numId="22">
    <w:abstractNumId w:val="28"/>
  </w:num>
  <w:num w:numId="23">
    <w:abstractNumId w:val="5"/>
  </w:num>
  <w:num w:numId="24">
    <w:abstractNumId w:val="13"/>
  </w:num>
  <w:num w:numId="25">
    <w:abstractNumId w:val="24"/>
  </w:num>
  <w:num w:numId="26">
    <w:abstractNumId w:val="35"/>
  </w:num>
  <w:num w:numId="27">
    <w:abstractNumId w:val="22"/>
  </w:num>
  <w:num w:numId="28">
    <w:abstractNumId w:val="4"/>
  </w:num>
  <w:num w:numId="29">
    <w:abstractNumId w:val="3"/>
  </w:num>
  <w:num w:numId="30">
    <w:abstractNumId w:val="8"/>
  </w:num>
  <w:num w:numId="31">
    <w:abstractNumId w:val="14"/>
  </w:num>
  <w:num w:numId="32">
    <w:abstractNumId w:val="29"/>
  </w:num>
  <w:num w:numId="33">
    <w:abstractNumId w:val="39"/>
  </w:num>
  <w:num w:numId="34">
    <w:abstractNumId w:val="36"/>
  </w:num>
  <w:num w:numId="35">
    <w:abstractNumId w:val="6"/>
  </w:num>
  <w:num w:numId="36">
    <w:abstractNumId w:val="23"/>
  </w:num>
  <w:num w:numId="37">
    <w:abstractNumId w:val="9"/>
  </w:num>
  <w:num w:numId="38">
    <w:abstractNumId w:val="12"/>
  </w:num>
  <w:num w:numId="39">
    <w:abstractNumId w:val="20"/>
  </w:num>
  <w:num w:numId="40">
    <w:abstractNumId w:val="1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F"/>
    <w:rsid w:val="000052DD"/>
    <w:rsid w:val="000059B9"/>
    <w:rsid w:val="0001292C"/>
    <w:rsid w:val="000244F0"/>
    <w:rsid w:val="00037D77"/>
    <w:rsid w:val="00041242"/>
    <w:rsid w:val="00045658"/>
    <w:rsid w:val="00051FC1"/>
    <w:rsid w:val="00056FD2"/>
    <w:rsid w:val="000726E9"/>
    <w:rsid w:val="00077EC2"/>
    <w:rsid w:val="0008225F"/>
    <w:rsid w:val="00082D80"/>
    <w:rsid w:val="00091F75"/>
    <w:rsid w:val="000A5AFE"/>
    <w:rsid w:val="000B16C9"/>
    <w:rsid w:val="000B1CC8"/>
    <w:rsid w:val="000B3D33"/>
    <w:rsid w:val="000C6369"/>
    <w:rsid w:val="000D088D"/>
    <w:rsid w:val="000D2728"/>
    <w:rsid w:val="000E225F"/>
    <w:rsid w:val="000E2974"/>
    <w:rsid w:val="000F6FDB"/>
    <w:rsid w:val="00123789"/>
    <w:rsid w:val="00130C23"/>
    <w:rsid w:val="00133C5D"/>
    <w:rsid w:val="00141DF0"/>
    <w:rsid w:val="00145992"/>
    <w:rsid w:val="001477B6"/>
    <w:rsid w:val="00150B88"/>
    <w:rsid w:val="001511F0"/>
    <w:rsid w:val="00153B38"/>
    <w:rsid w:val="001557FB"/>
    <w:rsid w:val="00166291"/>
    <w:rsid w:val="001772A1"/>
    <w:rsid w:val="001817E9"/>
    <w:rsid w:val="00183288"/>
    <w:rsid w:val="00185B32"/>
    <w:rsid w:val="0019292C"/>
    <w:rsid w:val="001B196A"/>
    <w:rsid w:val="001B527B"/>
    <w:rsid w:val="001C4E10"/>
    <w:rsid w:val="001F55FC"/>
    <w:rsid w:val="0020195C"/>
    <w:rsid w:val="0022178D"/>
    <w:rsid w:val="002329B5"/>
    <w:rsid w:val="00241F9B"/>
    <w:rsid w:val="00242E15"/>
    <w:rsid w:val="00243270"/>
    <w:rsid w:val="0024476A"/>
    <w:rsid w:val="00247856"/>
    <w:rsid w:val="00254326"/>
    <w:rsid w:val="002551E1"/>
    <w:rsid w:val="0026227A"/>
    <w:rsid w:val="00266439"/>
    <w:rsid w:val="00271AAF"/>
    <w:rsid w:val="002730B5"/>
    <w:rsid w:val="00273454"/>
    <w:rsid w:val="00275BE5"/>
    <w:rsid w:val="002804BE"/>
    <w:rsid w:val="00295511"/>
    <w:rsid w:val="002A2B92"/>
    <w:rsid w:val="002A4A1B"/>
    <w:rsid w:val="002A6348"/>
    <w:rsid w:val="002B0C00"/>
    <w:rsid w:val="002B689B"/>
    <w:rsid w:val="002B70E5"/>
    <w:rsid w:val="002C1ECD"/>
    <w:rsid w:val="002D5267"/>
    <w:rsid w:val="002D7135"/>
    <w:rsid w:val="002E24D3"/>
    <w:rsid w:val="002E66FA"/>
    <w:rsid w:val="002F003D"/>
    <w:rsid w:val="002F3802"/>
    <w:rsid w:val="00301C28"/>
    <w:rsid w:val="00304E2E"/>
    <w:rsid w:val="0031234D"/>
    <w:rsid w:val="00313E01"/>
    <w:rsid w:val="00335240"/>
    <w:rsid w:val="00335FD3"/>
    <w:rsid w:val="00343A5C"/>
    <w:rsid w:val="00343BD6"/>
    <w:rsid w:val="003476E6"/>
    <w:rsid w:val="0034779D"/>
    <w:rsid w:val="0034782E"/>
    <w:rsid w:val="00395C47"/>
    <w:rsid w:val="003B2A64"/>
    <w:rsid w:val="003C1E87"/>
    <w:rsid w:val="003D383A"/>
    <w:rsid w:val="003D7A21"/>
    <w:rsid w:val="003E7E52"/>
    <w:rsid w:val="003F1E16"/>
    <w:rsid w:val="003F64C3"/>
    <w:rsid w:val="004010D9"/>
    <w:rsid w:val="004032D9"/>
    <w:rsid w:val="004038D0"/>
    <w:rsid w:val="00403CAC"/>
    <w:rsid w:val="004044A8"/>
    <w:rsid w:val="004251E8"/>
    <w:rsid w:val="00431517"/>
    <w:rsid w:val="00433D76"/>
    <w:rsid w:val="004509DC"/>
    <w:rsid w:val="004600D5"/>
    <w:rsid w:val="00462DCA"/>
    <w:rsid w:val="00466A7B"/>
    <w:rsid w:val="0047325D"/>
    <w:rsid w:val="004864DE"/>
    <w:rsid w:val="00486A56"/>
    <w:rsid w:val="004955C5"/>
    <w:rsid w:val="004A10D0"/>
    <w:rsid w:val="004A4AEC"/>
    <w:rsid w:val="004D0A97"/>
    <w:rsid w:val="004D1097"/>
    <w:rsid w:val="004E745B"/>
    <w:rsid w:val="004F22B0"/>
    <w:rsid w:val="004F62C0"/>
    <w:rsid w:val="004F631F"/>
    <w:rsid w:val="00501278"/>
    <w:rsid w:val="005116C8"/>
    <w:rsid w:val="00520A5C"/>
    <w:rsid w:val="00521FDA"/>
    <w:rsid w:val="0052572C"/>
    <w:rsid w:val="00541335"/>
    <w:rsid w:val="00546D55"/>
    <w:rsid w:val="00554151"/>
    <w:rsid w:val="00555D18"/>
    <w:rsid w:val="0056377B"/>
    <w:rsid w:val="00564697"/>
    <w:rsid w:val="00571E6A"/>
    <w:rsid w:val="00574E60"/>
    <w:rsid w:val="00580874"/>
    <w:rsid w:val="00581F3A"/>
    <w:rsid w:val="00595E48"/>
    <w:rsid w:val="00596229"/>
    <w:rsid w:val="00597DFD"/>
    <w:rsid w:val="005A50BB"/>
    <w:rsid w:val="005C761C"/>
    <w:rsid w:val="005E1EB4"/>
    <w:rsid w:val="005E4D98"/>
    <w:rsid w:val="005E5245"/>
    <w:rsid w:val="005E64B5"/>
    <w:rsid w:val="005F02A8"/>
    <w:rsid w:val="005F1464"/>
    <w:rsid w:val="005F4B29"/>
    <w:rsid w:val="00606B98"/>
    <w:rsid w:val="006160BA"/>
    <w:rsid w:val="00634AEF"/>
    <w:rsid w:val="00634FCD"/>
    <w:rsid w:val="0063761A"/>
    <w:rsid w:val="00642307"/>
    <w:rsid w:val="00660608"/>
    <w:rsid w:val="00690C2F"/>
    <w:rsid w:val="006967F6"/>
    <w:rsid w:val="006B13B5"/>
    <w:rsid w:val="006B1CC5"/>
    <w:rsid w:val="006C45F5"/>
    <w:rsid w:val="006C7F99"/>
    <w:rsid w:val="006D1DA7"/>
    <w:rsid w:val="006E5915"/>
    <w:rsid w:val="0070135F"/>
    <w:rsid w:val="00703F0A"/>
    <w:rsid w:val="00721E86"/>
    <w:rsid w:val="0073653E"/>
    <w:rsid w:val="00750E5D"/>
    <w:rsid w:val="00756401"/>
    <w:rsid w:val="00760918"/>
    <w:rsid w:val="00763074"/>
    <w:rsid w:val="00767874"/>
    <w:rsid w:val="00784830"/>
    <w:rsid w:val="00791A5B"/>
    <w:rsid w:val="00795DF2"/>
    <w:rsid w:val="007A0840"/>
    <w:rsid w:val="007A3C1A"/>
    <w:rsid w:val="007A645F"/>
    <w:rsid w:val="007B60D8"/>
    <w:rsid w:val="007C49D4"/>
    <w:rsid w:val="007D6FD0"/>
    <w:rsid w:val="007E0B8A"/>
    <w:rsid w:val="007F330A"/>
    <w:rsid w:val="00806C53"/>
    <w:rsid w:val="0082086E"/>
    <w:rsid w:val="008264FD"/>
    <w:rsid w:val="008535C8"/>
    <w:rsid w:val="008547ED"/>
    <w:rsid w:val="008611DD"/>
    <w:rsid w:val="00861D84"/>
    <w:rsid w:val="008621B3"/>
    <w:rsid w:val="008644BA"/>
    <w:rsid w:val="00875E28"/>
    <w:rsid w:val="00887180"/>
    <w:rsid w:val="008921A0"/>
    <w:rsid w:val="00895D41"/>
    <w:rsid w:val="008A4F13"/>
    <w:rsid w:val="008A6CC0"/>
    <w:rsid w:val="008B2B7D"/>
    <w:rsid w:val="008E5AE8"/>
    <w:rsid w:val="0090297A"/>
    <w:rsid w:val="00927E2E"/>
    <w:rsid w:val="009359E9"/>
    <w:rsid w:val="0094649C"/>
    <w:rsid w:val="0095560E"/>
    <w:rsid w:val="00960B81"/>
    <w:rsid w:val="009904F8"/>
    <w:rsid w:val="00990505"/>
    <w:rsid w:val="0099096C"/>
    <w:rsid w:val="009B6E61"/>
    <w:rsid w:val="009C18E7"/>
    <w:rsid w:val="009C21AE"/>
    <w:rsid w:val="009E2915"/>
    <w:rsid w:val="009F4650"/>
    <w:rsid w:val="00A03ECF"/>
    <w:rsid w:val="00A1699D"/>
    <w:rsid w:val="00A16AC2"/>
    <w:rsid w:val="00A453B5"/>
    <w:rsid w:val="00A533AD"/>
    <w:rsid w:val="00A53F29"/>
    <w:rsid w:val="00A601E2"/>
    <w:rsid w:val="00A66E21"/>
    <w:rsid w:val="00A7100E"/>
    <w:rsid w:val="00A73727"/>
    <w:rsid w:val="00A824FB"/>
    <w:rsid w:val="00A83B4D"/>
    <w:rsid w:val="00A921D6"/>
    <w:rsid w:val="00A97730"/>
    <w:rsid w:val="00AA01C7"/>
    <w:rsid w:val="00AA1337"/>
    <w:rsid w:val="00AA6166"/>
    <w:rsid w:val="00AA6F74"/>
    <w:rsid w:val="00AB25D0"/>
    <w:rsid w:val="00AB42E2"/>
    <w:rsid w:val="00AB43E6"/>
    <w:rsid w:val="00AB5DA3"/>
    <w:rsid w:val="00AB6207"/>
    <w:rsid w:val="00AC1000"/>
    <w:rsid w:val="00AC66B9"/>
    <w:rsid w:val="00AE0BFF"/>
    <w:rsid w:val="00AF4E2C"/>
    <w:rsid w:val="00AF4F84"/>
    <w:rsid w:val="00AF553C"/>
    <w:rsid w:val="00AF6695"/>
    <w:rsid w:val="00AF7697"/>
    <w:rsid w:val="00B05CAF"/>
    <w:rsid w:val="00B40ABF"/>
    <w:rsid w:val="00B42F1F"/>
    <w:rsid w:val="00B513CD"/>
    <w:rsid w:val="00B51D3E"/>
    <w:rsid w:val="00B5282B"/>
    <w:rsid w:val="00B54579"/>
    <w:rsid w:val="00B56880"/>
    <w:rsid w:val="00B611F0"/>
    <w:rsid w:val="00B61261"/>
    <w:rsid w:val="00B643A2"/>
    <w:rsid w:val="00B64A74"/>
    <w:rsid w:val="00B71853"/>
    <w:rsid w:val="00B73951"/>
    <w:rsid w:val="00B835BC"/>
    <w:rsid w:val="00B91BE7"/>
    <w:rsid w:val="00B950FE"/>
    <w:rsid w:val="00BC01D6"/>
    <w:rsid w:val="00BC715B"/>
    <w:rsid w:val="00BE3C47"/>
    <w:rsid w:val="00BF64F4"/>
    <w:rsid w:val="00C031BE"/>
    <w:rsid w:val="00C139C7"/>
    <w:rsid w:val="00C31A95"/>
    <w:rsid w:val="00C43D7C"/>
    <w:rsid w:val="00C55248"/>
    <w:rsid w:val="00C61B44"/>
    <w:rsid w:val="00C622D8"/>
    <w:rsid w:val="00C63E35"/>
    <w:rsid w:val="00C64465"/>
    <w:rsid w:val="00C72E7A"/>
    <w:rsid w:val="00C767D8"/>
    <w:rsid w:val="00C85B2E"/>
    <w:rsid w:val="00C921BB"/>
    <w:rsid w:val="00CA0CD0"/>
    <w:rsid w:val="00CA7FCF"/>
    <w:rsid w:val="00CB5B33"/>
    <w:rsid w:val="00CC09DB"/>
    <w:rsid w:val="00CC7CAD"/>
    <w:rsid w:val="00CD1EBC"/>
    <w:rsid w:val="00CD469C"/>
    <w:rsid w:val="00CD64C1"/>
    <w:rsid w:val="00CE1079"/>
    <w:rsid w:val="00CF0CB9"/>
    <w:rsid w:val="00CF7F74"/>
    <w:rsid w:val="00D02E4F"/>
    <w:rsid w:val="00D06FF6"/>
    <w:rsid w:val="00D14B94"/>
    <w:rsid w:val="00D238CA"/>
    <w:rsid w:val="00D42E87"/>
    <w:rsid w:val="00D46C8C"/>
    <w:rsid w:val="00D5055C"/>
    <w:rsid w:val="00D542C3"/>
    <w:rsid w:val="00D6588C"/>
    <w:rsid w:val="00D665C3"/>
    <w:rsid w:val="00D75473"/>
    <w:rsid w:val="00D84318"/>
    <w:rsid w:val="00D937F7"/>
    <w:rsid w:val="00DD1B3B"/>
    <w:rsid w:val="00DD2026"/>
    <w:rsid w:val="00DF2BE9"/>
    <w:rsid w:val="00DF623B"/>
    <w:rsid w:val="00E0273F"/>
    <w:rsid w:val="00E07D51"/>
    <w:rsid w:val="00E12C2A"/>
    <w:rsid w:val="00E17D5A"/>
    <w:rsid w:val="00E25B4F"/>
    <w:rsid w:val="00E356C0"/>
    <w:rsid w:val="00E404B3"/>
    <w:rsid w:val="00E57526"/>
    <w:rsid w:val="00E73A17"/>
    <w:rsid w:val="00E95A86"/>
    <w:rsid w:val="00EA207E"/>
    <w:rsid w:val="00EA4F22"/>
    <w:rsid w:val="00EA6330"/>
    <w:rsid w:val="00EA687C"/>
    <w:rsid w:val="00EA72C8"/>
    <w:rsid w:val="00EB16FE"/>
    <w:rsid w:val="00EC08AD"/>
    <w:rsid w:val="00ED1637"/>
    <w:rsid w:val="00EF2C46"/>
    <w:rsid w:val="00EF5C31"/>
    <w:rsid w:val="00F03209"/>
    <w:rsid w:val="00F30EC1"/>
    <w:rsid w:val="00F35EC6"/>
    <w:rsid w:val="00F37DC8"/>
    <w:rsid w:val="00F4028A"/>
    <w:rsid w:val="00F417D0"/>
    <w:rsid w:val="00F5481D"/>
    <w:rsid w:val="00F55CE2"/>
    <w:rsid w:val="00F611B1"/>
    <w:rsid w:val="00F65929"/>
    <w:rsid w:val="00F83AFB"/>
    <w:rsid w:val="00F92FDA"/>
    <w:rsid w:val="00F964B4"/>
    <w:rsid w:val="00FB0EE3"/>
    <w:rsid w:val="00FB72DE"/>
    <w:rsid w:val="00FB7EB6"/>
    <w:rsid w:val="00FC1FA6"/>
    <w:rsid w:val="00FC37F7"/>
    <w:rsid w:val="00FC7428"/>
    <w:rsid w:val="00FD348E"/>
    <w:rsid w:val="00FE2D2E"/>
    <w:rsid w:val="00FE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25ACB-65E1-41C9-8149-3536DAEF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C0"/>
    <w:pPr>
      <w:spacing w:after="0" w:line="240" w:lineRule="auto"/>
    </w:pPr>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505"/>
    <w:pPr>
      <w:spacing w:after="0" w:line="240" w:lineRule="auto"/>
    </w:pPr>
    <w:rPr>
      <w:rFonts w:ascii="Arial" w:hAnsi="Arial"/>
      <w:sz w:val="24"/>
    </w:rPr>
  </w:style>
  <w:style w:type="table" w:styleId="TableGrid">
    <w:name w:val="Table Grid"/>
    <w:basedOn w:val="TableNormal"/>
    <w:uiPriority w:val="59"/>
    <w:rsid w:val="00AF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A5B"/>
    <w:pPr>
      <w:ind w:left="720"/>
      <w:contextualSpacing/>
    </w:pPr>
  </w:style>
  <w:style w:type="paragraph" w:customStyle="1" w:styleId="Default">
    <w:name w:val="Default"/>
    <w:rsid w:val="00CA0CD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A7100E"/>
    <w:pPr>
      <w:tabs>
        <w:tab w:val="center" w:pos="4513"/>
        <w:tab w:val="right" w:pos="9026"/>
      </w:tabs>
    </w:pPr>
  </w:style>
  <w:style w:type="character" w:customStyle="1" w:styleId="HeaderChar">
    <w:name w:val="Header Char"/>
    <w:basedOn w:val="DefaultParagraphFont"/>
    <w:link w:val="Header"/>
    <w:uiPriority w:val="99"/>
    <w:rsid w:val="00A7100E"/>
    <w:rPr>
      <w:rFonts w:ascii="Arial" w:hAnsi="Arial"/>
      <w:sz w:val="24"/>
    </w:rPr>
  </w:style>
  <w:style w:type="paragraph" w:styleId="Footer">
    <w:name w:val="footer"/>
    <w:basedOn w:val="Normal"/>
    <w:link w:val="FooterChar"/>
    <w:uiPriority w:val="99"/>
    <w:unhideWhenUsed/>
    <w:rsid w:val="00A7100E"/>
    <w:pPr>
      <w:tabs>
        <w:tab w:val="center" w:pos="4513"/>
        <w:tab w:val="right" w:pos="9026"/>
      </w:tabs>
    </w:pPr>
  </w:style>
  <w:style w:type="character" w:customStyle="1" w:styleId="FooterChar">
    <w:name w:val="Footer Char"/>
    <w:basedOn w:val="DefaultParagraphFont"/>
    <w:link w:val="Footer"/>
    <w:uiPriority w:val="99"/>
    <w:rsid w:val="00A7100E"/>
    <w:rPr>
      <w:rFonts w:ascii="Arial" w:hAnsi="Arial"/>
      <w:sz w:val="24"/>
    </w:rPr>
  </w:style>
  <w:style w:type="character" w:styleId="CommentReference">
    <w:name w:val="annotation reference"/>
    <w:basedOn w:val="DefaultParagraphFont"/>
    <w:unhideWhenUsed/>
    <w:rsid w:val="000052DD"/>
    <w:rPr>
      <w:sz w:val="16"/>
      <w:szCs w:val="16"/>
    </w:rPr>
  </w:style>
  <w:style w:type="paragraph" w:styleId="FootnoteText">
    <w:name w:val="footnote text"/>
    <w:basedOn w:val="Normal"/>
    <w:link w:val="FootnoteTextChar"/>
    <w:rsid w:val="008A6CC0"/>
    <w:pPr>
      <w:spacing w:after="200" w:line="276" w:lineRule="auto"/>
    </w:pPr>
    <w:rPr>
      <w:rFonts w:ascii="Arial" w:hAnsi="Arial" w:cs="Times New Roman"/>
      <w:sz w:val="16"/>
    </w:rPr>
  </w:style>
  <w:style w:type="character" w:customStyle="1" w:styleId="FootnoteTextChar">
    <w:name w:val="Footnote Text Char"/>
    <w:basedOn w:val="DefaultParagraphFont"/>
    <w:link w:val="FootnoteText"/>
    <w:rsid w:val="008A6CC0"/>
    <w:rPr>
      <w:rFonts w:ascii="Arial" w:eastAsia="Times New Roman" w:hAnsi="Arial" w:cs="Times New Roman"/>
      <w:sz w:val="16"/>
      <w:szCs w:val="20"/>
      <w:lang w:eastAsia="en-GB"/>
    </w:rPr>
  </w:style>
  <w:style w:type="character" w:styleId="FootnoteReference">
    <w:name w:val="footnote reference"/>
    <w:basedOn w:val="DefaultParagraphFont"/>
    <w:rsid w:val="008A6CC0"/>
    <w:rPr>
      <w:vertAlign w:val="superscript"/>
    </w:rPr>
  </w:style>
  <w:style w:type="paragraph" w:styleId="CommentText">
    <w:name w:val="annotation text"/>
    <w:basedOn w:val="Normal"/>
    <w:link w:val="CommentTextChar"/>
    <w:unhideWhenUsed/>
    <w:rsid w:val="00574E60"/>
  </w:style>
  <w:style w:type="character" w:customStyle="1" w:styleId="CommentTextChar">
    <w:name w:val="Comment Text Char"/>
    <w:basedOn w:val="DefaultParagraphFont"/>
    <w:link w:val="CommentText"/>
    <w:rsid w:val="00574E60"/>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74E60"/>
    <w:rPr>
      <w:b/>
      <w:bCs/>
    </w:rPr>
  </w:style>
  <w:style w:type="character" w:customStyle="1" w:styleId="CommentSubjectChar">
    <w:name w:val="Comment Subject Char"/>
    <w:basedOn w:val="CommentTextChar"/>
    <w:link w:val="CommentSubject"/>
    <w:uiPriority w:val="99"/>
    <w:semiHidden/>
    <w:rsid w:val="00574E60"/>
    <w:rPr>
      <w:rFonts w:ascii="Calibri" w:eastAsia="Times New Roman" w:hAnsi="Calibri" w:cs="Calibri"/>
      <w:b/>
      <w:bCs/>
      <w:sz w:val="20"/>
      <w:szCs w:val="20"/>
      <w:lang w:eastAsia="en-GB"/>
    </w:rPr>
  </w:style>
  <w:style w:type="paragraph" w:styleId="BalloonText">
    <w:name w:val="Balloon Text"/>
    <w:basedOn w:val="Normal"/>
    <w:link w:val="BalloonTextChar"/>
    <w:uiPriority w:val="99"/>
    <w:semiHidden/>
    <w:unhideWhenUsed/>
    <w:rsid w:val="00574E60"/>
    <w:rPr>
      <w:rFonts w:ascii="Tahoma" w:hAnsi="Tahoma" w:cs="Tahoma"/>
      <w:sz w:val="16"/>
      <w:szCs w:val="16"/>
    </w:rPr>
  </w:style>
  <w:style w:type="character" w:customStyle="1" w:styleId="BalloonTextChar">
    <w:name w:val="Balloon Text Char"/>
    <w:basedOn w:val="DefaultParagraphFont"/>
    <w:link w:val="BalloonText"/>
    <w:uiPriority w:val="99"/>
    <w:semiHidden/>
    <w:rsid w:val="00574E6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3182">
      <w:bodyDiv w:val="1"/>
      <w:marLeft w:val="0"/>
      <w:marRight w:val="0"/>
      <w:marTop w:val="0"/>
      <w:marBottom w:val="0"/>
      <w:divBdr>
        <w:top w:val="none" w:sz="0" w:space="0" w:color="auto"/>
        <w:left w:val="none" w:sz="0" w:space="0" w:color="auto"/>
        <w:bottom w:val="none" w:sz="0" w:space="0" w:color="auto"/>
        <w:right w:val="none" w:sz="0" w:space="0" w:color="auto"/>
      </w:divBdr>
    </w:div>
    <w:div w:id="13746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92B0-0AAC-4B0A-9815-79F35DD4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Milroy, Andy</cp:lastModifiedBy>
  <cp:revision>11</cp:revision>
  <cp:lastPrinted>2013-02-12T09:54:00Z</cp:lastPrinted>
  <dcterms:created xsi:type="dcterms:W3CDTF">2015-02-02T13:19:00Z</dcterms:created>
  <dcterms:modified xsi:type="dcterms:W3CDTF">2015-02-06T14:32:00Z</dcterms:modified>
</cp:coreProperties>
</file>